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Times New Roman"/>
          <w:sz w:val="30"/>
          <w:szCs w:val="30"/>
        </w:rPr>
      </w:pPr>
      <w:r>
        <w:rPr>
          <w:rFonts w:hint="eastAsia" w:ascii="仿宋" w:hAnsi="仿宋" w:eastAsia="仿宋" w:cs="Times New Roman"/>
          <w:sz w:val="30"/>
          <w:szCs w:val="30"/>
        </w:rPr>
        <w:t>附表：历史文化学院学生拓展培养计划成绩管理参考标准</w:t>
      </w:r>
    </w:p>
    <w:tbl>
      <w:tblPr>
        <w:tblStyle w:val="2"/>
        <w:tblW w:w="14231" w:type="dxa"/>
        <w:tblInd w:w="0" w:type="dxa"/>
        <w:tblLayout w:type="fixed"/>
        <w:tblCellMar>
          <w:top w:w="15" w:type="dxa"/>
          <w:left w:w="15" w:type="dxa"/>
          <w:bottom w:w="15" w:type="dxa"/>
          <w:right w:w="15" w:type="dxa"/>
        </w:tblCellMar>
      </w:tblPr>
      <w:tblGrid>
        <w:gridCol w:w="471"/>
        <w:gridCol w:w="959"/>
        <w:gridCol w:w="3002"/>
        <w:gridCol w:w="1348"/>
        <w:gridCol w:w="3996"/>
        <w:gridCol w:w="1665"/>
        <w:gridCol w:w="2790"/>
      </w:tblGrid>
      <w:tr>
        <w:tblPrEx>
          <w:tblLayout w:type="fixed"/>
          <w:tblCellMar>
            <w:top w:w="15" w:type="dxa"/>
            <w:left w:w="15" w:type="dxa"/>
            <w:bottom w:w="15" w:type="dxa"/>
            <w:right w:w="15"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项目名称</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基准分（不累计叠加）</w:t>
            </w:r>
          </w:p>
        </w:tc>
        <w:tc>
          <w:tcPr>
            <w:tcW w:w="5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奖励分</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备注</w:t>
            </w: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Cs w:val="21"/>
              </w:rPr>
            </w:pP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内容</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分值</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内容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分值</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主题教育</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不设基准分</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参与团校培训、主题教育、主题团日活动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作为主要组织者、演讲者、嘉宾等参与项目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szCs w:val="21"/>
                <w:shd w:val="clear" w:color="auto"/>
              </w:rPr>
              <w:t>活动</w:t>
            </w:r>
            <w:r>
              <w:rPr>
                <w:rFonts w:hint="eastAsia" w:ascii="仿宋" w:hAnsi="仿宋" w:eastAsia="仿宋" w:cs="仿宋"/>
                <w:b/>
                <w:bCs/>
                <w:color w:val="000000"/>
                <w:szCs w:val="21"/>
                <w:shd w:val="clear" w:color="auto"/>
              </w:rPr>
              <w:t>主要组织者</w:t>
            </w:r>
            <w:r>
              <w:rPr>
                <w:rFonts w:hint="eastAsia" w:ascii="仿宋" w:hAnsi="仿宋" w:eastAsia="仿宋" w:cs="仿宋"/>
                <w:color w:val="000000"/>
                <w:szCs w:val="21"/>
                <w:shd w:val="clear" w:color="auto"/>
              </w:rPr>
              <w:t>担任演讲者或嘉宾，重复计分。</w:t>
            </w: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参与国家级主题教育类赛事、评选或立项活动</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50/40/30/20/10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参与省级主题教育类赛事、评选或立项活动</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40/30/20/10/5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参与校级主题教育类赛事、评选或立项活动</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30/20/10/5/3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参与院级主题教育类赛事、评选或立项活动</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20/10/5/3/1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720" w:hRule="atLeast"/>
        </w:trPr>
        <w:tc>
          <w:tcPr>
            <w:tcW w:w="47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学术活动</w:t>
            </w:r>
          </w:p>
        </w:tc>
        <w:tc>
          <w:tcPr>
            <w:tcW w:w="3002"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不设基准分</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参与学术活动项目（讲座、论坛、课题立项、发表论文、学伴计划项目等），经认定符合要求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5/次</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shd w:val="clear"/>
                <w:lang w:bidi="ar"/>
              </w:rPr>
              <w:t>一般报纸按正式期刊折半计分，人大报刊复印资料全文转载以及发表于《人民日报》、《光明日报》理论版论文等同于CSSCI期刊</w:t>
            </w:r>
            <w:r>
              <w:rPr>
                <w:rFonts w:hint="eastAsia" w:ascii="仿宋" w:hAnsi="仿宋" w:eastAsia="仿宋" w:cs="仿宋"/>
                <w:color w:val="000000"/>
                <w:kern w:val="0"/>
                <w:szCs w:val="21"/>
                <w:shd w:val="clear"/>
                <w:lang w:eastAsia="zh-CN" w:bidi="ar"/>
              </w:rPr>
              <w:t>。</w:t>
            </w: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参与国家级课题及项目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50/40/30/20/10</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参与省级课题及项目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40/30/20/10/5</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参与校级课题及项目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30/20/10/5/3</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参与院级课题及项目</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（一/二/三/优秀奖/结项）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20/10/5/3/1</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CSSCI（第一/二/三作者）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50/30/10</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CSSCI扩展版（第一/二/三作者）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30/20/10</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正式刊物（第一/二/三作者）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15/10/5</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校内非正式学术刊物（第一/二作者）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身心健康</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参与体育、心理类项目即可获基准分（国家/省/校/院级）</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体育测试合格</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highlight w:val="yellow"/>
              </w:rPr>
            </w:pPr>
            <w:r>
              <w:rPr>
                <w:rFonts w:hint="eastAsia" w:ascii="仿宋" w:hAnsi="仿宋" w:eastAsia="仿宋" w:cs="仿宋"/>
                <w:color w:val="000000"/>
                <w:kern w:val="0"/>
                <w:szCs w:val="21"/>
                <w:lang w:bidi="ar"/>
              </w:rPr>
              <w:t>以下情况等同于体育测试合格计分：积极参加日常体育锻炼（跑步、游泳、球类运动等），平均每周3次（考试周不计算在内），每次须不少于20分钟。</w:t>
            </w:r>
          </w:p>
        </w:tc>
      </w:tr>
      <w:tr>
        <w:tblPrEx>
          <w:tblLayout w:type="fixed"/>
          <w:tblCellMar>
            <w:top w:w="15" w:type="dxa"/>
            <w:left w:w="15" w:type="dxa"/>
            <w:bottom w:w="15" w:type="dxa"/>
            <w:right w:w="15" w:type="dxa"/>
          </w:tblCellMar>
        </w:tblPrEx>
        <w:trPr>
          <w:trHeight w:val="286" w:hRule="atLeast"/>
        </w:trPr>
        <w:tc>
          <w:tcPr>
            <w:tcW w:w="47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959"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3002"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134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日常体育锻炼（跑步、游泳、球类运动等）</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ascii="仿宋" w:hAnsi="仿宋" w:eastAsia="仿宋" w:cs="仿宋"/>
                <w:color w:val="000000"/>
                <w:kern w:val="0"/>
                <w:szCs w:val="21"/>
                <w:lang w:bidi="ar"/>
              </w:rPr>
              <w:t>0.5分</w:t>
            </w:r>
            <w:r>
              <w:rPr>
                <w:rFonts w:hint="eastAsia" w:ascii="仿宋" w:hAnsi="仿宋" w:eastAsia="仿宋" w:cs="仿宋"/>
                <w:color w:val="000000"/>
                <w:kern w:val="0"/>
                <w:szCs w:val="21"/>
                <w:lang w:bidi="ar"/>
              </w:rPr>
              <w:t>/次</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highlight w:val="yellow"/>
              </w:rPr>
            </w:pPr>
            <w:r>
              <w:rPr>
                <w:rFonts w:hint="eastAsia" w:ascii="仿宋" w:hAnsi="仿宋" w:eastAsia="仿宋" w:cs="仿宋"/>
                <w:color w:val="000000"/>
                <w:kern w:val="0"/>
                <w:sz w:val="20"/>
                <w:szCs w:val="20"/>
                <w:lang w:bidi="ar"/>
              </w:rPr>
              <w:t>每次运动时间须不少于20分钟</w:t>
            </w: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参加国家级体育类、心理类赛事获奖</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（一/二/三等奖）</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参加体育类赛事获得1/2/3/4/5/6/7/8名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10/9/8/7/6/5/4/3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1" w:hRule="atLeast"/>
        </w:trPr>
        <w:tc>
          <w:tcPr>
            <w:tcW w:w="47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文化艺术</w:t>
            </w:r>
          </w:p>
        </w:tc>
        <w:tc>
          <w:tcPr>
            <w:tcW w:w="3002"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参与文化艺术类活动即可获基准分（国家/省/校/院级）</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39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参与文化艺术类活动获奖</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（一/二/三/优秀奖）</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10/5/3/1</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szCs w:val="21"/>
              </w:rPr>
              <w:t>团体获奖折半计分</w:t>
            </w:r>
          </w:p>
        </w:tc>
      </w:tr>
      <w:tr>
        <w:tblPrEx>
          <w:tblLayout w:type="fixed"/>
          <w:tblCellMar>
            <w:top w:w="15" w:type="dxa"/>
            <w:left w:w="15" w:type="dxa"/>
            <w:bottom w:w="15" w:type="dxa"/>
            <w:right w:w="15" w:type="dxa"/>
          </w:tblCellMar>
        </w:tblPrEx>
        <w:trPr>
          <w:trHeight w:val="183" w:hRule="atLeast"/>
        </w:trPr>
        <w:tc>
          <w:tcPr>
            <w:tcW w:w="47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3002"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399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参观学习类活动（参观博物馆、档案馆等）</w:t>
            </w:r>
          </w:p>
        </w:tc>
        <w:tc>
          <w:tcPr>
            <w:tcW w:w="16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5/次</w:t>
            </w:r>
          </w:p>
        </w:tc>
        <w:tc>
          <w:tcPr>
            <w:tcW w:w="27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kern w:val="0"/>
                <w:szCs w:val="21"/>
                <w:lang w:bidi="ar"/>
              </w:rPr>
              <w:t>鼓励3人成行，或者个人参与并经3人认定，须在证明材料上签字确认。</w:t>
            </w:r>
          </w:p>
        </w:tc>
      </w:tr>
      <w:tr>
        <w:tblPrEx>
          <w:tblLayout w:type="fixed"/>
          <w:tblCellMar>
            <w:top w:w="15" w:type="dxa"/>
            <w:left w:w="15" w:type="dxa"/>
            <w:bottom w:w="15" w:type="dxa"/>
            <w:right w:w="15" w:type="dxa"/>
          </w:tblCellMar>
        </w:tblPrEx>
        <w:trPr>
          <w:trHeight w:val="480"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科技创新</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参与相关科技、学术、技能、文化、知识活动和竞赛（国家/省/校/院级）</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参与相关科技、学术、技能、文化、知识活动和竞赛获奖（一/二/三/优秀奖）</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30/20/10/5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28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科技学术竞赛，个人作品第一作者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72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就业创业</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参与以就业、创业为主题开展的各类项目、竞赛以及讲座、实践活动，参与技能类培训（国家/省/校/院级）</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参与就业、创业项目并获奖</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社会实践</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参与社会实践活动时间</w:t>
            </w:r>
            <w:r>
              <w:rPr>
                <w:rStyle w:val="4"/>
                <w:rFonts w:ascii="仿宋" w:hAnsi="仿宋" w:eastAsia="仿宋" w:cs="仿宋"/>
                <w:sz w:val="21"/>
                <w:szCs w:val="21"/>
                <w:lang w:bidi="ar"/>
              </w:rPr>
              <w:t>不低于12小时</w:t>
            </w:r>
            <w:r>
              <w:rPr>
                <w:rStyle w:val="5"/>
                <w:rFonts w:ascii="仿宋" w:hAnsi="仿宋" w:eastAsia="仿宋" w:cs="仿宋"/>
                <w:sz w:val="21"/>
                <w:szCs w:val="21"/>
                <w:lang w:bidi="ar"/>
              </w:rPr>
              <w:t>，得到服务单位好评</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社会实践团队/社会实践调查报告获奖</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(一/二/三等奖）</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10/5/3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959"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p>
        </w:tc>
        <w:tc>
          <w:tcPr>
            <w:tcW w:w="3002"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134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社会实践团队立项人（队长）或社会实践报告第一作者额外加分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校外专业实习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r>
              <w:rPr>
                <w:rFonts w:hint="eastAsia" w:ascii="仿宋" w:hAnsi="仿宋" w:eastAsia="仿宋" w:cs="仿宋"/>
                <w:color w:val="000000"/>
                <w:szCs w:val="21"/>
              </w:rPr>
              <w:t>不少于1个月，且有实习单位开具的实习证明。</w:t>
            </w:r>
          </w:p>
        </w:tc>
      </w:tr>
      <w:tr>
        <w:tblPrEx>
          <w:tblLayout w:type="fixed"/>
          <w:tblCellMar>
            <w:top w:w="15" w:type="dxa"/>
            <w:left w:w="15" w:type="dxa"/>
            <w:bottom w:w="15" w:type="dxa"/>
            <w:right w:w="15" w:type="dxa"/>
          </w:tblCellMar>
        </w:tblPrEx>
        <w:trPr>
          <w:trHeight w:val="720"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志愿服务</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参与志愿服务累计时长</w:t>
            </w:r>
            <w:r>
              <w:rPr>
                <w:rStyle w:val="4"/>
                <w:rFonts w:ascii="仿宋" w:hAnsi="仿宋" w:eastAsia="仿宋" w:cs="仿宋"/>
                <w:sz w:val="21"/>
                <w:szCs w:val="21"/>
                <w:lang w:bidi="ar"/>
              </w:rPr>
              <w:t>不低于40小时</w:t>
            </w:r>
            <w:r>
              <w:rPr>
                <w:rStyle w:val="5"/>
                <w:rFonts w:ascii="仿宋" w:hAnsi="仿宋" w:eastAsia="仿宋" w:cs="仿宋"/>
                <w:sz w:val="21"/>
                <w:szCs w:val="21"/>
                <w:lang w:bidi="ar"/>
              </w:rPr>
              <w:t>，得到服务单位好评</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参与当年累计志愿服务时长不低于160/120/100/50小时，获评志愿服务先进个人（国家/省/校/院级）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30/15/10/5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48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参与单次志愿服务活动，获评优秀志愿者</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10/8/5/2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960"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参加志愿服务项目大赛并获奖</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10/8/5/2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前三名主要队员按全分加分，其他成员（5人以内）按照各项分值的1/2加分。</w:t>
            </w:r>
          </w:p>
        </w:tc>
      </w:tr>
      <w:tr>
        <w:tblPrEx>
          <w:tblLayout w:type="fixed"/>
          <w:tblCellMar>
            <w:top w:w="15" w:type="dxa"/>
            <w:left w:w="15" w:type="dxa"/>
            <w:bottom w:w="15" w:type="dxa"/>
            <w:right w:w="15" w:type="dxa"/>
          </w:tblCellMar>
        </w:tblPrEx>
        <w:trPr>
          <w:trHeight w:val="480" w:hRule="atLeast"/>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社会工作</w:t>
            </w:r>
          </w:p>
        </w:tc>
        <w:tc>
          <w:tcPr>
            <w:tcW w:w="3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参与学校、学院、团支部、班级、社团等各级学生组织，参与组织管理工作</w:t>
            </w:r>
            <w:r>
              <w:rPr>
                <w:rStyle w:val="4"/>
                <w:rFonts w:ascii="仿宋" w:hAnsi="仿宋" w:eastAsia="仿宋" w:cs="仿宋"/>
                <w:sz w:val="21"/>
                <w:szCs w:val="21"/>
                <w:lang w:bidi="ar"/>
              </w:rPr>
              <w:t>半年及以上</w:t>
            </w:r>
            <w:r>
              <w:rPr>
                <w:rStyle w:val="5"/>
                <w:rFonts w:ascii="仿宋" w:hAnsi="仿宋" w:eastAsia="仿宋" w:cs="仿宋"/>
                <w:sz w:val="21"/>
                <w:szCs w:val="21"/>
                <w:lang w:bidi="ar"/>
              </w:rPr>
              <w:t>并在学生组织中承担一定的职责，取得一定的工作成效并获得学生组织、学生组织指导单位认可即具备获得基准分资格。按照任职所在学生组织级别获得基准分。（国家/省/校/院级）</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参与社会工作并获荣誉称号</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25/20/10/5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1456" w:hRule="atLeast"/>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3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学生团支部、班级获得集体类荣誉时，该集体所有成员按照相应等级加分</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15/10/5/2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r>
        <w:tblPrEx>
          <w:tblLayout w:type="fixed"/>
          <w:tblCellMar>
            <w:top w:w="15" w:type="dxa"/>
            <w:left w:w="15" w:type="dxa"/>
            <w:bottom w:w="15" w:type="dxa"/>
            <w:right w:w="15" w:type="dxa"/>
          </w:tblCellMar>
        </w:tblPrEx>
        <w:trPr>
          <w:trHeight w:val="144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社团经历</w:t>
            </w:r>
          </w:p>
        </w:tc>
        <w:tc>
          <w:tcPr>
            <w:tcW w:w="3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参与社团活动</w:t>
            </w:r>
            <w:r>
              <w:rPr>
                <w:rStyle w:val="4"/>
                <w:rFonts w:ascii="仿宋" w:hAnsi="仿宋" w:eastAsia="仿宋" w:cs="仿宋"/>
                <w:sz w:val="21"/>
                <w:szCs w:val="21"/>
                <w:lang w:bidi="ar"/>
              </w:rPr>
              <w:t>半年及以上</w:t>
            </w:r>
            <w:r>
              <w:rPr>
                <w:rStyle w:val="5"/>
                <w:rFonts w:ascii="仿宋" w:hAnsi="仿宋" w:eastAsia="仿宋" w:cs="仿宋"/>
                <w:sz w:val="21"/>
                <w:szCs w:val="21"/>
                <w:lang w:bidi="ar"/>
              </w:rPr>
              <w:t>即可具备获得基准分资格。考核时须对学生参与社团活动情况记实。</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获得表彰的社团主要负责人、社团先进个人</w:t>
            </w:r>
          </w:p>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（国家/省/校/院级）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30/15/10/5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r>
    </w:tbl>
    <w:p>
      <w:pPr>
        <w:spacing w:line="360" w:lineRule="auto"/>
        <w:rPr>
          <w:rFonts w:ascii="仿宋" w:hAnsi="仿宋" w:eastAsia="仿宋" w:cs="Times New Roman"/>
          <w:sz w:val="30"/>
          <w:szCs w:val="30"/>
        </w:rPr>
      </w:pPr>
      <w:r>
        <w:rPr>
          <w:rFonts w:hint="eastAsia" w:ascii="仿宋" w:hAnsi="仿宋" w:eastAsia="仿宋" w:cs="Times New Roman"/>
          <w:sz w:val="30"/>
          <w:szCs w:val="30"/>
        </w:rPr>
        <w:t>附表说明：</w:t>
      </w:r>
    </w:p>
    <w:p>
      <w:pPr>
        <w:numPr>
          <w:ilvl w:val="0"/>
          <w:numId w:val="1"/>
        </w:numPr>
        <w:spacing w:line="360" w:lineRule="auto"/>
        <w:rPr>
          <w:rFonts w:ascii="仿宋" w:hAnsi="仿宋" w:eastAsia="仿宋" w:cs="Times New Roman"/>
          <w:sz w:val="30"/>
          <w:szCs w:val="30"/>
        </w:rPr>
      </w:pPr>
      <w:r>
        <w:rPr>
          <w:rFonts w:hint="eastAsia" w:ascii="仿宋" w:hAnsi="仿宋" w:eastAsia="仿宋" w:cs="Times New Roman"/>
          <w:sz w:val="30"/>
          <w:szCs w:val="30"/>
        </w:rPr>
        <w:t>所有加分项需提供相应的证明材料，含记实材料。</w:t>
      </w:r>
    </w:p>
    <w:p>
      <w:pPr>
        <w:numPr>
          <w:ilvl w:val="0"/>
          <w:numId w:val="1"/>
        </w:numPr>
        <w:spacing w:line="360" w:lineRule="auto"/>
        <w:rPr>
          <w:rFonts w:ascii="仿宋" w:hAnsi="仿宋" w:eastAsia="仿宋" w:cs="Times New Roman"/>
          <w:sz w:val="30"/>
          <w:szCs w:val="30"/>
        </w:rPr>
      </w:pPr>
      <w:r>
        <w:rPr>
          <w:rFonts w:hint="eastAsia" w:ascii="仿宋" w:hAnsi="仿宋" w:eastAsia="仿宋" w:cs="Times New Roman"/>
          <w:sz w:val="30"/>
          <w:szCs w:val="30"/>
        </w:rPr>
        <w:t>确定活动或奖项等级的主要依据为奖状或经历证书所示的奖项名称及颁奖单位。学生所获奖励须提供带有活动主办方（例如教育主管部门、学校或学院）印章的证明材料。</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7806"/>
    <w:multiLevelType w:val="singleLevel"/>
    <w:tmpl w:val="247E78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41816"/>
    <w:rsid w:val="7F74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color w:val="000000"/>
      <w:sz w:val="20"/>
      <w:szCs w:val="20"/>
      <w:u w:val="none"/>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2019-08-01T02:24:00Z</dcterms:created>
  <dc:creator>李婧</dc:creator>
  <cp:lastModifiedBy>李婧</cp:lastModifiedBy>
  <dcterms:modified xsi:type="dcterms:W3CDTF">2019-08-01T02:25:03Z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